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1C77" w14:textId="7E1B5E60" w:rsidR="009F5B66" w:rsidRDefault="009F5B66" w:rsidP="009F5B66">
      <w:pPr>
        <w:widowControl/>
        <w:tabs>
          <w:tab w:val="clear" w:pos="5628"/>
          <w:tab w:val="clear" w:pos="12772"/>
          <w:tab w:val="clear" w:pos="13608"/>
        </w:tabs>
        <w:spacing w:after="160" w:line="259" w:lineRule="auto"/>
        <w:ind w:left="0" w:right="6945"/>
        <w:contextualSpacing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9F5B66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B008541" wp14:editId="5E04FC88">
            <wp:extent cx="543222" cy="7143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2" cy="72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8FFF0" w14:textId="63EDE2FE" w:rsidR="009F5B66" w:rsidRPr="00C548E8" w:rsidRDefault="009F5B66" w:rsidP="00B27143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2551"/>
        <w:contextualSpacing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548E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REPUBLIKA HRVATSKA</w:t>
      </w:r>
    </w:p>
    <w:p w14:paraId="745F0A33" w14:textId="03094F04" w:rsidR="009F5B66" w:rsidRPr="00C548E8" w:rsidRDefault="009F5B66" w:rsidP="00B27143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2551"/>
        <w:contextualSpacing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548E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SISAČKO-MOSLAVAČKA ŽUPANIJA</w:t>
      </w:r>
    </w:p>
    <w:p w14:paraId="17FDAC7C" w14:textId="4E0280C3" w:rsidR="009F5B66" w:rsidRPr="00C548E8" w:rsidRDefault="009F5B66" w:rsidP="00B27143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2551"/>
        <w:contextualSpacing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548E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OPĆINA TOPUSKO</w:t>
      </w:r>
    </w:p>
    <w:p w14:paraId="51A5E277" w14:textId="1DE36D59" w:rsidR="009F5B66" w:rsidRPr="00C548E8" w:rsidRDefault="00B80048" w:rsidP="00B27143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2551"/>
        <w:contextualSpacing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548E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Povjerenstvo za donošenje odluka o odabiru korisnika kadrovskih stambenih jedinica na području Općine </w:t>
      </w:r>
      <w:r w:rsidR="00B2714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T</w:t>
      </w:r>
      <w:r w:rsidRPr="00C548E8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opusko</w:t>
      </w:r>
    </w:p>
    <w:p w14:paraId="6A580E49" w14:textId="77777777" w:rsidR="00B80048" w:rsidRPr="00C548E8" w:rsidRDefault="00B80048" w:rsidP="00C548E8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0"/>
        <w:contextualSpacing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5260F6FA" w14:textId="2802F4C0" w:rsidR="00221D10" w:rsidRPr="00B27143" w:rsidRDefault="00221D10" w:rsidP="00C548E8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0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KLASA:</w:t>
      </w:r>
      <w:r w:rsidR="009F5B66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4F3485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371-01/2</w:t>
      </w:r>
      <w:r w:rsidR="007B79CC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  <w:r w:rsidR="004F3485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-01/</w:t>
      </w:r>
      <w:r w:rsidR="003F62E6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0</w:t>
      </w:r>
      <w:r w:rsidR="007B79CC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</w:p>
    <w:p w14:paraId="6CEFA5BE" w14:textId="35BFB34F" w:rsidR="00221D10" w:rsidRPr="00B27143" w:rsidRDefault="00221D10" w:rsidP="00C548E8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0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URBROJ: 2176-</w:t>
      </w:r>
      <w:r w:rsidR="009F5B66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18</w:t>
      </w:r>
      <w:r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-0</w:t>
      </w:r>
      <w:r w:rsidR="009F5B66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-25-</w:t>
      </w:r>
      <w:r w:rsidR="009F5B66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="00B27143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</w:p>
    <w:p w14:paraId="40B64A75" w14:textId="09888287" w:rsidR="00221D10" w:rsidRPr="00B27143" w:rsidRDefault="009F5B66" w:rsidP="00C548E8">
      <w:pPr>
        <w:widowControl/>
        <w:tabs>
          <w:tab w:val="clear" w:pos="5628"/>
          <w:tab w:val="clear" w:pos="12772"/>
          <w:tab w:val="clear" w:pos="13608"/>
        </w:tabs>
        <w:spacing w:line="259" w:lineRule="auto"/>
        <w:ind w:left="0" w:right="0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Topusko</w:t>
      </w:r>
      <w:r w:rsidR="00221D10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r w:rsidR="00B27143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221D10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. </w:t>
      </w:r>
      <w:r w:rsidR="00B27143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>studeni</w:t>
      </w:r>
      <w:r w:rsidR="00221D10" w:rsidRPr="00B2714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2025.</w:t>
      </w:r>
      <w:r w:rsidR="00221D10" w:rsidRPr="00B27143">
        <w:rPr>
          <w:rFonts w:ascii="Times New Roman" w:eastAsia="MS Mincho" w:hAnsi="Times New Roman" w:cs="Times New Roman"/>
          <w:color w:val="auto"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</w:t>
      </w:r>
    </w:p>
    <w:p w14:paraId="637CCFBF" w14:textId="77777777" w:rsidR="009F5B66" w:rsidRPr="00C548E8" w:rsidRDefault="009F5B66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2C533BA7" w14:textId="745A0603" w:rsidR="00221D10" w:rsidRPr="00C548E8" w:rsidRDefault="00221D10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</w:pP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Na temelju članka 4. </w:t>
      </w:r>
      <w:r w:rsid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 5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. Pravilnika o stambenom zbrinjavanju osoba određenih struka i zanimanja za čijim radom postoji posebno iskazana potreba na području </w:t>
      </w:r>
      <w:r w:rsidR="005B78DA"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Općine Topusko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(Službeni vjesnik, broj </w:t>
      </w:r>
      <w:r w:rsidR="005B78DA"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58/25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)</w:t>
      </w:r>
      <w:r w:rsidR="00741DBD"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Povjerenstvo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  <w:t xml:space="preserve"> za donošenje odluka o odabiru korisnika kadrovskih stambenih jedinica na području </w:t>
      </w:r>
      <w:r w:rsidR="005B78DA" w:rsidRPr="00C548E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  <w:t>Općine Topusko</w:t>
      </w:r>
      <w:r w:rsidRPr="00C548E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  <w:t xml:space="preserve"> objavljuje</w:t>
      </w:r>
    </w:p>
    <w:p w14:paraId="102444A5" w14:textId="77777777" w:rsidR="00221D10" w:rsidRDefault="00221D10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</w:pPr>
    </w:p>
    <w:p w14:paraId="35D9B98C" w14:textId="77777777" w:rsidR="00B27143" w:rsidRPr="00C548E8" w:rsidRDefault="00B27143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EFEFE"/>
          <w:lang w:eastAsia="hr-HR"/>
        </w:rPr>
      </w:pPr>
    </w:p>
    <w:p w14:paraId="31DECD22" w14:textId="363F755B" w:rsidR="002E5D02" w:rsidRPr="002E5D02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C548E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O</w:t>
      </w:r>
      <w:r w:rsidR="002E5D02" w:rsidRPr="002E5D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DLUKU</w:t>
      </w:r>
    </w:p>
    <w:p w14:paraId="301E0762" w14:textId="1AC712AE" w:rsidR="002E5D02" w:rsidRPr="002E5D02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o poništenju </w:t>
      </w:r>
      <w:r w:rsidR="00C548E8" w:rsidRPr="00C548E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J</w:t>
      </w:r>
      <w:r w:rsidRPr="002E5D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avnog poziva za stambeno zbrinjavanje osoba određenih struka i zanimanja</w:t>
      </w:r>
      <w:r w:rsidR="00C548E8" w:rsidRPr="00C548E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</w:t>
      </w:r>
      <w:r w:rsidRPr="002E5D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za čijim radom postoji posebno iskazana potreba na području Općine Topusko</w:t>
      </w:r>
    </w:p>
    <w:p w14:paraId="0BFD5898" w14:textId="77777777" w:rsid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</w:p>
    <w:p w14:paraId="284EE98E" w14:textId="34005659" w:rsidR="00C548E8" w:rsidRPr="00205020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0502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I.</w:t>
      </w:r>
      <w:r w:rsidRPr="0020502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br/>
      </w:r>
    </w:p>
    <w:p w14:paraId="0B0E077B" w14:textId="62245E9F" w:rsidR="002E5D02" w:rsidRPr="002E5D02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Poništava se Javni poziv za stambeno zbrinjavanje osoba određenih struka i zanimanja za čijim radom postoji posebno iskazana potreba na području Općine Topusko, objavljen na službenoj internetskoj stranici Općine Topusko dana 14. listopada 2025. godine.</w:t>
      </w:r>
    </w:p>
    <w:p w14:paraId="59C368E9" w14:textId="77777777" w:rsidR="00C548E8" w:rsidRP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681CAA59" w14:textId="77777777" w:rsidR="00C548E8" w:rsidRPr="00C548E8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II.</w:t>
      </w: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br/>
      </w:r>
    </w:p>
    <w:p w14:paraId="3441BB19" w14:textId="389C8810" w:rsidR="002E5D02" w:rsidRPr="002E5D02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Razlog poništenja javnog poziva jest usklađivanje postupka stambenog zbrinjavanja s odredbama važećeg Pravilnika o stambenom zbrinjavanju osoba određenih struka i zanimanja za čijim radom postoji posebno iskazana potreba na području Općine Topusko.</w:t>
      </w:r>
    </w:p>
    <w:p w14:paraId="169A5E10" w14:textId="77777777" w:rsidR="00C548E8" w:rsidRP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53E5373E" w14:textId="77777777" w:rsidR="00C548E8" w:rsidRPr="00C548E8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III.</w:t>
      </w:r>
    </w:p>
    <w:p w14:paraId="32FD1A56" w14:textId="77777777" w:rsidR="00C548E8" w:rsidRP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58B37783" w14:textId="0716A80B" w:rsidR="002E5D02" w:rsidRPr="002E5D02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Sukladno Pravilniku</w:t>
      </w:r>
      <w:r w:rsidR="0020502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205020" w:rsidRPr="0020502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 stambenom zbrinjavanju osoba određenih struka i zanimanja za čijim radom postoji posebno iskazana potreba na području Općine Topusko</w:t>
      </w:r>
      <w:r w:rsidR="0020502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(„Službeni vjesnik“ broj: 58/25)</w:t>
      </w: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, zahtjevi za stambeno zbrinjavanje osoba određenih struka i zanimanja mogu se podnositi tijekom cijele godine.</w:t>
      </w:r>
    </w:p>
    <w:p w14:paraId="0CDC72EA" w14:textId="77777777" w:rsidR="00C548E8" w:rsidRP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78332F57" w14:textId="77777777" w:rsidR="00C548E8" w:rsidRPr="00C548E8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IV.</w:t>
      </w: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br/>
      </w:r>
    </w:p>
    <w:p w14:paraId="77FCB6BA" w14:textId="003123B3" w:rsidR="002E5D02" w:rsidRPr="002E5D02" w:rsidRDefault="002E5D02" w:rsidP="00C548E8">
      <w:pPr>
        <w:widowControl/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E5D0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Ova Odluka stupa na snagu danom donošenja i objavit će se na službenoj internetskoj stranici Općine Topusko.</w:t>
      </w:r>
    </w:p>
    <w:p w14:paraId="58D8F63F" w14:textId="77777777" w:rsidR="00221D10" w:rsidRPr="00C548E8" w:rsidRDefault="00221D10" w:rsidP="00C548E8">
      <w:pPr>
        <w:widowControl/>
        <w:tabs>
          <w:tab w:val="clear" w:pos="5628"/>
          <w:tab w:val="clear" w:pos="12772"/>
          <w:tab w:val="clear" w:pos="13608"/>
          <w:tab w:val="left" w:pos="4111"/>
        </w:tabs>
        <w:ind w:left="0" w:right="0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5AA87139" w14:textId="5D85BAD7" w:rsidR="00221D10" w:rsidRPr="00C548E8" w:rsidRDefault="00B80048" w:rsidP="00C548E8">
      <w:pPr>
        <w:widowControl/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548E8">
        <w:rPr>
          <w:rFonts w:ascii="Times New Roman" w:eastAsia="Calibri" w:hAnsi="Times New Roman" w:cs="Times New Roman"/>
          <w:color w:val="auto"/>
          <w:sz w:val="24"/>
          <w:szCs w:val="24"/>
        </w:rPr>
        <w:t>PREDSJEDNIK POVJERENSTVA</w:t>
      </w:r>
    </w:p>
    <w:p w14:paraId="1F7B7F56" w14:textId="1970F73E" w:rsidR="005022F3" w:rsidRPr="00C548E8" w:rsidRDefault="00C548E8" w:rsidP="00C548E8">
      <w:pPr>
        <w:widowControl/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de-DE"/>
        </w:rPr>
      </w:pPr>
      <w:r w:rsidRPr="00C548E8">
        <w:rPr>
          <w:rFonts w:ascii="Times New Roman" w:eastAsia="MS Mincho" w:hAnsi="Times New Roman" w:cs="Times New Roman"/>
          <w:color w:val="auto"/>
          <w:sz w:val="24"/>
          <w:szCs w:val="24"/>
          <w:lang w:val="de-DE"/>
        </w:rPr>
        <w:t xml:space="preserve">Josip </w:t>
      </w:r>
      <w:proofErr w:type="spellStart"/>
      <w:r w:rsidRPr="00C548E8">
        <w:rPr>
          <w:rFonts w:ascii="Times New Roman" w:eastAsia="MS Mincho" w:hAnsi="Times New Roman" w:cs="Times New Roman"/>
          <w:color w:val="auto"/>
          <w:sz w:val="24"/>
          <w:szCs w:val="24"/>
          <w:lang w:val="de-DE"/>
        </w:rPr>
        <w:t>Šarić</w:t>
      </w:r>
      <w:proofErr w:type="spellEnd"/>
    </w:p>
    <w:sectPr w:rsidR="005022F3" w:rsidRPr="00C548E8" w:rsidSect="00905FC5">
      <w:pgSz w:w="11906" w:h="16838"/>
      <w:pgMar w:top="1134" w:right="1134" w:bottom="1134" w:left="1134" w:header="709" w:footer="709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317A"/>
    <w:multiLevelType w:val="hybridMultilevel"/>
    <w:tmpl w:val="F3AC9D98"/>
    <w:lvl w:ilvl="0" w:tplc="48C8B18C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421FE"/>
    <w:multiLevelType w:val="hybridMultilevel"/>
    <w:tmpl w:val="531E0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33A"/>
    <w:multiLevelType w:val="hybridMultilevel"/>
    <w:tmpl w:val="83061774"/>
    <w:lvl w:ilvl="0" w:tplc="5A8079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35005"/>
    <w:multiLevelType w:val="multilevel"/>
    <w:tmpl w:val="3FCA881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4" w15:restartNumberingAfterBreak="0">
    <w:nsid w:val="6B0726B0"/>
    <w:multiLevelType w:val="hybridMultilevel"/>
    <w:tmpl w:val="DECCCC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85877511">
    <w:abstractNumId w:val="2"/>
  </w:num>
  <w:num w:numId="2" w16cid:durableId="1616986435">
    <w:abstractNumId w:val="1"/>
  </w:num>
  <w:num w:numId="3" w16cid:durableId="349376730">
    <w:abstractNumId w:val="3"/>
  </w:num>
  <w:num w:numId="4" w16cid:durableId="1533416809">
    <w:abstractNumId w:val="0"/>
  </w:num>
  <w:num w:numId="5" w16cid:durableId="1924680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10"/>
    <w:rsid w:val="0004416A"/>
    <w:rsid w:val="000B1A5B"/>
    <w:rsid w:val="000F3A21"/>
    <w:rsid w:val="000F4CF7"/>
    <w:rsid w:val="00121111"/>
    <w:rsid w:val="00193C4A"/>
    <w:rsid w:val="001C3737"/>
    <w:rsid w:val="00205020"/>
    <w:rsid w:val="00221D10"/>
    <w:rsid w:val="00281D93"/>
    <w:rsid w:val="002D76E7"/>
    <w:rsid w:val="002E5D02"/>
    <w:rsid w:val="00327C8D"/>
    <w:rsid w:val="00387350"/>
    <w:rsid w:val="00397DC7"/>
    <w:rsid w:val="003A0ED5"/>
    <w:rsid w:val="003B5082"/>
    <w:rsid w:val="003F62E6"/>
    <w:rsid w:val="004035CD"/>
    <w:rsid w:val="00441460"/>
    <w:rsid w:val="00485CA5"/>
    <w:rsid w:val="004A36C1"/>
    <w:rsid w:val="004D0D68"/>
    <w:rsid w:val="004F3485"/>
    <w:rsid w:val="005022F3"/>
    <w:rsid w:val="005B78DA"/>
    <w:rsid w:val="00602E19"/>
    <w:rsid w:val="00617E5B"/>
    <w:rsid w:val="00670274"/>
    <w:rsid w:val="0068195E"/>
    <w:rsid w:val="0073713F"/>
    <w:rsid w:val="00741DBD"/>
    <w:rsid w:val="007B1144"/>
    <w:rsid w:val="007B79CC"/>
    <w:rsid w:val="007C0437"/>
    <w:rsid w:val="008036C6"/>
    <w:rsid w:val="008F7274"/>
    <w:rsid w:val="00905FC5"/>
    <w:rsid w:val="00985A78"/>
    <w:rsid w:val="009955EC"/>
    <w:rsid w:val="009F5B66"/>
    <w:rsid w:val="00A07784"/>
    <w:rsid w:val="00A1797A"/>
    <w:rsid w:val="00AA2207"/>
    <w:rsid w:val="00B27143"/>
    <w:rsid w:val="00B6265E"/>
    <w:rsid w:val="00B80048"/>
    <w:rsid w:val="00C125B7"/>
    <w:rsid w:val="00C548E8"/>
    <w:rsid w:val="00CF6EB6"/>
    <w:rsid w:val="00D15ED6"/>
    <w:rsid w:val="00D42A8D"/>
    <w:rsid w:val="00D46408"/>
    <w:rsid w:val="00DB02E9"/>
    <w:rsid w:val="00DC6F55"/>
    <w:rsid w:val="00DD491D"/>
    <w:rsid w:val="00DD7B0F"/>
    <w:rsid w:val="00E46D6C"/>
    <w:rsid w:val="00E672F1"/>
    <w:rsid w:val="00E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395B"/>
  <w15:chartTrackingRefBased/>
  <w15:docId w15:val="{9BD0253F-E29F-46D5-9DF8-28D0B69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4A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paragraph" w:styleId="Naslov1">
    <w:name w:val="heading 1"/>
    <w:basedOn w:val="Normal"/>
    <w:next w:val="Normal"/>
    <w:link w:val="Naslov1Char"/>
    <w:uiPriority w:val="9"/>
    <w:qFormat/>
    <w:rsid w:val="0022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1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1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1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1D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1D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1D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1D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3C4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2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1D10"/>
    <w:rPr>
      <w:rFonts w:eastAsiaTheme="majorEastAsia" w:cstheme="majorBidi"/>
      <w:i/>
      <w:iCs/>
      <w:color w:val="2F5496" w:themeColor="accent1" w:themeShade="BF"/>
      <w:sz w:val="52"/>
      <w:szCs w:val="5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1D10"/>
    <w:rPr>
      <w:rFonts w:eastAsiaTheme="majorEastAsia" w:cstheme="majorBidi"/>
      <w:color w:val="2F5496" w:themeColor="accent1" w:themeShade="BF"/>
      <w:sz w:val="52"/>
      <w:szCs w:val="5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1D10"/>
    <w:rPr>
      <w:rFonts w:eastAsiaTheme="majorEastAsia" w:cstheme="majorBidi"/>
      <w:i/>
      <w:iCs/>
      <w:color w:val="595959" w:themeColor="text1" w:themeTint="A6"/>
      <w:sz w:val="52"/>
      <w:szCs w:val="5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1D10"/>
    <w:rPr>
      <w:rFonts w:eastAsiaTheme="majorEastAsia" w:cstheme="majorBidi"/>
      <w:color w:val="595959" w:themeColor="text1" w:themeTint="A6"/>
      <w:sz w:val="52"/>
      <w:szCs w:val="5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1D10"/>
    <w:rPr>
      <w:rFonts w:eastAsiaTheme="majorEastAsia" w:cstheme="majorBidi"/>
      <w:i/>
      <w:iCs/>
      <w:color w:val="272727" w:themeColor="text1" w:themeTint="D8"/>
      <w:sz w:val="52"/>
      <w:szCs w:val="5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1D10"/>
    <w:rPr>
      <w:rFonts w:eastAsiaTheme="majorEastAsia" w:cstheme="majorBidi"/>
      <w:color w:val="272727" w:themeColor="text1" w:themeTint="D8"/>
      <w:sz w:val="52"/>
      <w:szCs w:val="52"/>
    </w:rPr>
  </w:style>
  <w:style w:type="paragraph" w:styleId="Naslov">
    <w:name w:val="Title"/>
    <w:basedOn w:val="Normal"/>
    <w:next w:val="Normal"/>
    <w:link w:val="NaslovChar"/>
    <w:uiPriority w:val="10"/>
    <w:qFormat/>
    <w:rsid w:val="00221D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1D10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1D10"/>
    <w:rPr>
      <w:rFonts w:ascii="Corbel" w:hAnsi="Corbel" w:cstheme="minorHAnsi"/>
      <w:i/>
      <w:iCs/>
      <w:color w:val="404040" w:themeColor="text1" w:themeTint="BF"/>
      <w:sz w:val="52"/>
      <w:szCs w:val="52"/>
    </w:rPr>
  </w:style>
  <w:style w:type="character" w:styleId="Jakoisticanje">
    <w:name w:val="Intense Emphasis"/>
    <w:basedOn w:val="Zadanifontodlomka"/>
    <w:uiPriority w:val="21"/>
    <w:qFormat/>
    <w:rsid w:val="00221D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1D10"/>
    <w:rPr>
      <w:rFonts w:ascii="Corbel" w:hAnsi="Corbel" w:cstheme="minorHAnsi"/>
      <w:i/>
      <w:iCs/>
      <w:color w:val="2F5496" w:themeColor="accent1" w:themeShade="BF"/>
      <w:sz w:val="52"/>
      <w:szCs w:val="52"/>
    </w:rPr>
  </w:style>
  <w:style w:type="character" w:styleId="Istaknutareferenca">
    <w:name w:val="Intense Reference"/>
    <w:basedOn w:val="Zadanifontodlomka"/>
    <w:uiPriority w:val="32"/>
    <w:qFormat/>
    <w:rsid w:val="00221D1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800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Vladimir Ožanić</cp:lastModifiedBy>
  <cp:revision>5</cp:revision>
  <dcterms:created xsi:type="dcterms:W3CDTF">2025-11-06T12:35:00Z</dcterms:created>
  <dcterms:modified xsi:type="dcterms:W3CDTF">2025-11-07T07:17:00Z</dcterms:modified>
</cp:coreProperties>
</file>